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SIARAN PERS </w:t>
      </w:r>
    </w:p>
    <w:p>
      <w:pPr>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SIDANG RAKYAT MENDESAK PENGESAHAN RUU PENGHAPUSAN KEKERASAN SEKSUAL</w:t>
      </w:r>
    </w:p>
    <w:p>
      <w:pPr>
        <w:jc w:val="center"/>
        <w:rPr>
          <w:rFonts w:hint="default" w:ascii="Times New Roman" w:hAnsi="Times New Roman" w:cs="Times New Roman"/>
          <w:sz w:val="24"/>
          <w:szCs w:val="24"/>
          <w:lang w:val="en-US"/>
        </w:rPr>
      </w:pPr>
    </w:p>
    <w:p>
      <w:pPr>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Tentang</w:t>
      </w:r>
    </w:p>
    <w:p>
      <w:pPr>
        <w:jc w:val="center"/>
        <w:rPr>
          <w:rFonts w:hint="default" w:ascii="Times New Roman" w:hAnsi="Times New Roman" w:cs="Times New Roman"/>
          <w:b/>
          <w:bCs/>
          <w:i/>
          <w:iCs/>
          <w:sz w:val="24"/>
          <w:szCs w:val="24"/>
          <w:lang w:val="en-US"/>
        </w:rPr>
      </w:pPr>
      <w:r>
        <w:rPr>
          <w:rFonts w:hint="default" w:ascii="Times New Roman" w:hAnsi="Times New Roman" w:cs="Times New Roman"/>
          <w:b/>
          <w:bCs/>
          <w:i/>
          <w:iCs/>
          <w:sz w:val="24"/>
          <w:szCs w:val="24"/>
          <w:lang w:val="en-US"/>
        </w:rPr>
        <w:t>“Darurat Kekerasan Seksual, Sahkan RUU Penghapusan Kekerasan Seksual Segera”</w:t>
      </w:r>
    </w:p>
    <w:p>
      <w:pPr>
        <w:jc w:val="center"/>
        <w:rPr>
          <w:rFonts w:hint="default" w:ascii="Times New Roman" w:hAnsi="Times New Roman" w:cs="Times New Roman"/>
          <w:b/>
          <w:bCs/>
          <w:i/>
          <w:iCs/>
          <w:sz w:val="24"/>
          <w:szCs w:val="24"/>
          <w:lang w:val="en-US"/>
        </w:rPr>
      </w:pPr>
    </w:p>
    <w:p>
      <w:pPr>
        <w:pStyle w:val="4"/>
        <w:numPr>
          <w:ilvl w:val="0"/>
          <w:numId w:val="0"/>
        </w:numPr>
        <w:spacing w:after="0"/>
        <w:jc w:val="both"/>
        <w:rPr>
          <w:rFonts w:hint="default" w:ascii="Times New Roman" w:hAnsi="Times New Roman" w:cs="Times New Roman"/>
          <w:sz w:val="24"/>
          <w:szCs w:val="24"/>
          <w:lang w:val="en-US"/>
        </w:rPr>
      </w:pPr>
    </w:p>
    <w:p>
      <w:pPr>
        <w:pStyle w:val="4"/>
        <w:numPr>
          <w:ilvl w:val="0"/>
          <w:numId w:val="0"/>
        </w:numPr>
        <w:spacing w:after="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LATAR BELAKANG SIDANG RAKYAT</w:t>
      </w:r>
    </w:p>
    <w:p>
      <w:pPr>
        <w:pStyle w:val="4"/>
        <w:numPr>
          <w:ilvl w:val="0"/>
          <w:numId w:val="0"/>
        </w:numPr>
        <w:spacing w:after="0"/>
        <w:jc w:val="both"/>
        <w:rPr>
          <w:rFonts w:hint="default" w:ascii="Times New Roman" w:hAnsi="Times New Roman" w:cs="Times New Roman"/>
          <w:b/>
          <w:bCs/>
          <w:sz w:val="24"/>
          <w:szCs w:val="24"/>
          <w:lang w:val="en-US"/>
        </w:rPr>
      </w:pPr>
    </w:p>
    <w:p>
      <w:pPr>
        <w:pStyle w:val="4"/>
        <w:numPr>
          <w:ilvl w:val="0"/>
          <w:numId w:val="0"/>
        </w:numPr>
        <w:spacing w:after="0"/>
        <w:jc w:val="both"/>
        <w:rPr>
          <w:rFonts w:hint="default" w:ascii="Times New Roman" w:hAnsi="Times New Roman" w:eastAsia="Malgun Gothic"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sz w:val="24"/>
          <w:szCs w:val="24"/>
          <w:lang w:val="en-US"/>
        </w:rPr>
        <w:t xml:space="preserve">Di Indonesia kekerasan seksual kerap kali terjadi, tak kunjung dapat diselesaikan dengan serius. </w:t>
      </w:r>
      <w:r>
        <w:rPr>
          <w:rFonts w:hint="default" w:ascii="Times New Roman" w:hAnsi="Times New Roman" w:eastAsia="Malgun Gothic" w:cs="Times New Roman"/>
          <w:b w:val="0"/>
          <w:bCs w:val="0"/>
          <w:color w:val="000000" w:themeColor="text1"/>
          <w:sz w:val="24"/>
          <w:szCs w:val="24"/>
          <w:lang w:val="en-US"/>
          <w14:textFill>
            <w14:solidFill>
              <w14:schemeClr w14:val="tx1"/>
            </w14:solidFill>
          </w14:textFill>
        </w:rPr>
        <w:t>Tiap tahun angka kekerasan seksual semakin meningkat dengan berbagai modus operandi yang semakin menyayat rasa kemanusiaan.  Penanganan kasus kekerasan seksual masih dibayangi banyak permasalahan mulai dari permasalahan hukum, menyalahkan korban (victim blaming) dan absennya negara memulihkan korban. Acapkali korban akhirnya terjebak dalam lingkaran setan kekerasan seksual. Korban terjebak dalam dunia prostitusi, depresi berat bahkan hingga bunuh diri. Atas situasi tersebut, jaringan masyarakat sipil se Indonesia melaksanakan sidang rakyat untuk mendesak pengesahan RUU Penghapusan Kekerasan Seksual. Perhatikan data-data berikut.</w:t>
      </w:r>
    </w:p>
    <w:p>
      <w:pPr>
        <w:pStyle w:val="4"/>
        <w:numPr>
          <w:ilvl w:val="0"/>
          <w:numId w:val="0"/>
        </w:numPr>
        <w:spacing w:after="0"/>
        <w:jc w:val="both"/>
        <w:rPr>
          <w:rFonts w:hint="default" w:ascii="Times New Roman" w:hAnsi="Times New Roman" w:eastAsia="Malgun Gothic" w:cs="Times New Roman"/>
          <w:b w:val="0"/>
          <w:bCs w:val="0"/>
          <w:color w:val="000000" w:themeColor="text1"/>
          <w:sz w:val="24"/>
          <w:szCs w:val="24"/>
          <w:lang w:val="en-US"/>
          <w14:textFill>
            <w14:solidFill>
              <w14:schemeClr w14:val="tx1"/>
            </w14:solidFill>
          </w14:textFill>
        </w:rPr>
      </w:pPr>
    </w:p>
    <w:p>
      <w:pPr>
        <w:pStyle w:val="4"/>
        <w:numPr>
          <w:ilvl w:val="0"/>
          <w:numId w:val="0"/>
        </w:numPr>
        <w:spacing w:after="0"/>
        <w:jc w:val="both"/>
        <w:rPr>
          <w:rFonts w:hint="default" w:ascii="Times New Roman" w:hAnsi="Times New Roman" w:eastAsia="Malgun Gothic" w:cs="Times New Roman"/>
          <w:b w:val="0"/>
          <w:bCs w:val="0"/>
          <w:color w:val="000000" w:themeColor="text1"/>
          <w:sz w:val="24"/>
          <w:szCs w:val="24"/>
          <w:lang w:val="en-US"/>
          <w14:textFill>
            <w14:solidFill>
              <w14:schemeClr w14:val="tx1"/>
            </w14:solidFill>
          </w14:textFill>
        </w:rPr>
      </w:pPr>
      <w:r>
        <w:drawing>
          <wp:inline distT="0" distB="0" distL="114300" distR="114300">
            <wp:extent cx="5269230" cy="2843530"/>
            <wp:effectExtent l="4445" t="4445" r="22225" b="9525"/>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4"/>
        <w:numPr>
          <w:ilvl w:val="0"/>
          <w:numId w:val="0"/>
        </w:numPr>
        <w:spacing w:after="0"/>
        <w:jc w:val="both"/>
        <w:rPr>
          <w:rFonts w:hint="default" w:ascii="Times New Roman" w:hAnsi="Times New Roman" w:cs="Times New Roman"/>
          <w:sz w:val="24"/>
          <w:szCs w:val="24"/>
          <w:lang w:val="en-US"/>
        </w:rPr>
      </w:pPr>
    </w:p>
    <w:p>
      <w:pPr>
        <w:pStyle w:val="4"/>
        <w:numPr>
          <w:ilvl w:val="0"/>
          <w:numId w:val="0"/>
        </w:numPr>
        <w:spacing w:after="0"/>
        <w:jc w:val="both"/>
        <w:rPr>
          <w:rFonts w:hint="default" w:ascii="Times New Roman" w:hAnsi="Times New Roman" w:cs="Times New Roman"/>
          <w:sz w:val="24"/>
          <w:szCs w:val="24"/>
          <w:lang w:val="en-US"/>
        </w:rPr>
      </w:pPr>
      <w:r>
        <w:drawing>
          <wp:inline distT="0" distB="0" distL="114300" distR="114300">
            <wp:extent cx="5268595" cy="4758055"/>
            <wp:effectExtent l="4445" t="4445" r="22860" b="1905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4"/>
        <w:numPr>
          <w:ilvl w:val="0"/>
          <w:numId w:val="0"/>
        </w:numPr>
        <w:spacing w:after="0"/>
        <w:jc w:val="both"/>
        <w:rPr>
          <w:rFonts w:hint="default" w:ascii="Times New Roman" w:hAnsi="Times New Roman" w:cs="Times New Roman"/>
          <w:sz w:val="24"/>
          <w:szCs w:val="24"/>
          <w:lang w:val="en-US"/>
        </w:rPr>
      </w:pPr>
    </w:p>
    <w:p>
      <w:pPr>
        <w:pStyle w:val="4"/>
        <w:numPr>
          <w:ilvl w:val="0"/>
          <w:numId w:val="0"/>
        </w:numPr>
        <w:spacing w:after="0"/>
        <w:jc w:val="both"/>
        <w:rPr>
          <w:rFonts w:hint="default" w:ascii="Times New Roman" w:hAnsi="Times New Roman" w:cs="Times New Roman"/>
          <w:sz w:val="24"/>
          <w:szCs w:val="24"/>
          <w:lang w:val="en-US"/>
        </w:rPr>
      </w:pPr>
    </w:p>
    <w:p>
      <w:pPr>
        <w:pStyle w:val="4"/>
        <w:numPr>
          <w:ilvl w:val="0"/>
          <w:numId w:val="0"/>
        </w:numPr>
        <w:spacing w:after="0"/>
        <w:jc w:val="both"/>
        <w:rPr>
          <w:rFonts w:hint="default" w:ascii="Times New Roman" w:hAnsi="Times New Roman" w:cs="Times New Roman"/>
          <w:sz w:val="24"/>
          <w:szCs w:val="24"/>
          <w:lang w:val="en-US"/>
        </w:rPr>
      </w:pPr>
      <w:r>
        <w:drawing>
          <wp:inline distT="0" distB="0" distL="114300" distR="114300">
            <wp:extent cx="4572000" cy="2743200"/>
            <wp:effectExtent l="4445" t="4445" r="14605"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4"/>
        <w:numPr>
          <w:ilvl w:val="0"/>
          <w:numId w:val="0"/>
        </w:numPr>
        <w:spacing w:after="0"/>
        <w:jc w:val="both"/>
        <w:rPr>
          <w:rFonts w:hint="default" w:ascii="Times New Roman" w:hAnsi="Times New Roman" w:cs="Times New Roman"/>
          <w:sz w:val="24"/>
          <w:szCs w:val="24"/>
          <w:lang w:val="en-US"/>
        </w:rPr>
      </w:pPr>
    </w:p>
    <w:p>
      <w:pPr>
        <w:pStyle w:val="4"/>
        <w:numPr>
          <w:ilvl w:val="0"/>
          <w:numId w:val="0"/>
        </w:numPr>
        <w:spacing w:after="0"/>
        <w:jc w:val="both"/>
        <w:rPr>
          <w:rFonts w:hint="default" w:ascii="Times New Roman" w:hAnsi="Times New Roman" w:cs="Times New Roman"/>
          <w:sz w:val="24"/>
          <w:szCs w:val="24"/>
          <w:lang w:val="en-US"/>
        </w:rPr>
      </w:pPr>
    </w:p>
    <w:p>
      <w:pPr>
        <w:pStyle w:val="4"/>
        <w:numPr>
          <w:ilvl w:val="0"/>
          <w:numId w:val="0"/>
        </w:numPr>
        <w:spacing w:after="0"/>
        <w:jc w:val="both"/>
        <w:rPr>
          <w:rFonts w:hint="default" w:ascii="Times New Roman" w:hAnsi="Times New Roman" w:cs="Times New Roman"/>
          <w:sz w:val="24"/>
          <w:szCs w:val="24"/>
          <w:lang w:val="en-US"/>
        </w:rPr>
      </w:pPr>
    </w:p>
    <w:p>
      <w:pPr>
        <w:pStyle w:val="4"/>
        <w:numPr>
          <w:ilvl w:val="0"/>
          <w:numId w:val="0"/>
        </w:numPr>
        <w:spacing w:after="0"/>
        <w:jc w:val="both"/>
        <w:rPr>
          <w:rFonts w:hint="default" w:ascii="Times New Roman" w:hAnsi="Times New Roman" w:cs="Times New Roman"/>
          <w:sz w:val="24"/>
          <w:szCs w:val="24"/>
          <w:lang w:val="en-US"/>
        </w:rPr>
      </w:pPr>
    </w:p>
    <w:p>
      <w:pPr>
        <w:pStyle w:val="4"/>
        <w:numPr>
          <w:ilvl w:val="0"/>
          <w:numId w:val="0"/>
        </w:numPr>
        <w:spacing w:after="0"/>
        <w:jc w:val="both"/>
        <w:rPr>
          <w:rFonts w:hint="default" w:ascii="Times New Roman" w:hAnsi="Times New Roman" w:cs="Times New Roman"/>
          <w:sz w:val="24"/>
          <w:szCs w:val="24"/>
          <w:lang w:val="en-US"/>
        </w:rPr>
      </w:pPr>
    </w:p>
    <w:p>
      <w:pPr>
        <w:pStyle w:val="4"/>
        <w:numPr>
          <w:ilvl w:val="0"/>
          <w:numId w:val="0"/>
        </w:numPr>
        <w:spacing w:after="0"/>
        <w:jc w:val="both"/>
        <w:rPr>
          <w:rFonts w:hint="default" w:ascii="Times New Roman" w:hAnsi="Times New Roman" w:cs="Times New Roman"/>
          <w:sz w:val="24"/>
          <w:szCs w:val="24"/>
          <w:lang w:val="en-US"/>
        </w:rPr>
      </w:pPr>
    </w:p>
    <w:p>
      <w:pPr>
        <w:pStyle w:val="4"/>
        <w:numPr>
          <w:ilvl w:val="0"/>
          <w:numId w:val="0"/>
        </w:numPr>
        <w:spacing w:after="0"/>
        <w:jc w:val="both"/>
        <w:rPr>
          <w:rFonts w:hint="default" w:ascii="Times New Roman" w:hAnsi="Times New Roman" w:cs="Times New Roman"/>
          <w:sz w:val="24"/>
          <w:szCs w:val="24"/>
          <w:lang w:val="en-US"/>
        </w:rPr>
      </w:pPr>
      <w:r>
        <w:drawing>
          <wp:inline distT="0" distB="0" distL="114300" distR="114300">
            <wp:extent cx="5271770" cy="3025140"/>
            <wp:effectExtent l="4445" t="4445" r="19685" b="18415"/>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4"/>
        <w:numPr>
          <w:ilvl w:val="0"/>
          <w:numId w:val="0"/>
        </w:numPr>
        <w:spacing w:after="0"/>
        <w:jc w:val="both"/>
        <w:rPr>
          <w:rFonts w:hint="default" w:ascii="Times New Roman" w:hAnsi="Times New Roman" w:cs="Times New Roman"/>
          <w:b/>
          <w:bCs/>
          <w:sz w:val="24"/>
          <w:szCs w:val="24"/>
          <w:lang w:val="en-US"/>
        </w:rPr>
      </w:pPr>
    </w:p>
    <w:p>
      <w:pPr>
        <w:pStyle w:val="4"/>
        <w:numPr>
          <w:ilvl w:val="0"/>
          <w:numId w:val="0"/>
        </w:numPr>
        <w:spacing w:after="0"/>
        <w:jc w:val="both"/>
        <w:rPr>
          <w:rFonts w:hint="default" w:ascii="Times New Roman" w:hAnsi="Times New Roman" w:cs="Times New Roman"/>
          <w:b/>
          <w:bCs/>
          <w:i w:val="0"/>
          <w:iCs w:val="0"/>
          <w:sz w:val="24"/>
          <w:szCs w:val="24"/>
          <w:lang w:val="en-US"/>
        </w:rPr>
      </w:pPr>
      <w:r>
        <w:rPr>
          <w:rFonts w:hint="default" w:ascii="Times New Roman" w:hAnsi="Times New Roman" w:cs="Times New Roman"/>
          <w:b/>
          <w:bCs/>
          <w:sz w:val="24"/>
          <w:szCs w:val="24"/>
          <w:lang w:val="en-US"/>
        </w:rPr>
        <w:t xml:space="preserve">PEMBUKAAN SIDANG RAKYAT </w:t>
      </w:r>
    </w:p>
    <w:p>
      <w:pPr>
        <w:jc w:val="both"/>
        <w:rPr>
          <w:rFonts w:hint="default" w:ascii="Times New Roman" w:hAnsi="Times New Roman" w:eastAsia="Gill Sans" w:cs="Times New Roman"/>
          <w:b w:val="0"/>
          <w:bCs/>
          <w:sz w:val="24"/>
          <w:szCs w:val="24"/>
          <w:lang w:val="en-US"/>
        </w:rPr>
      </w:pPr>
      <w:r>
        <w:rPr>
          <w:rFonts w:hint="default" w:ascii="Times New Roman" w:hAnsi="Times New Roman" w:cs="Times New Roman"/>
          <w:b/>
          <w:bCs/>
          <w:i w:val="0"/>
          <w:iCs w:val="0"/>
          <w:sz w:val="24"/>
          <w:szCs w:val="24"/>
          <w:lang w:val="en-US"/>
        </w:rPr>
        <w:t xml:space="preserve">Sidang Rakyat </w:t>
      </w:r>
      <w:r>
        <w:rPr>
          <w:rFonts w:hint="default" w:ascii="Times New Roman" w:hAnsi="Times New Roman" w:cs="Times New Roman"/>
          <w:b/>
          <w:bCs/>
          <w:sz w:val="24"/>
          <w:szCs w:val="24"/>
          <w:lang w:val="en-US"/>
        </w:rPr>
        <w:t>Mendesak Pengesahan Rancangan Undang-Undang Penghapusan Kekerasan Seksual (RUU P-KS)</w:t>
      </w:r>
      <w:r>
        <w:rPr>
          <w:rFonts w:hint="default" w:ascii="Times New Roman" w:hAnsi="Times New Roman" w:cs="Times New Roman"/>
          <w:b w:val="0"/>
          <w:bCs w:val="0"/>
          <w:sz w:val="24"/>
          <w:szCs w:val="24"/>
          <w:lang w:val="en-US"/>
        </w:rPr>
        <w:t xml:space="preserve"> merupakan </w:t>
      </w:r>
      <w:r>
        <w:rPr>
          <w:rFonts w:hint="default" w:ascii="Times New Roman" w:hAnsi="Times New Roman" w:eastAsia="Gill Sans" w:cs="Times New Roman"/>
          <w:b w:val="0"/>
          <w:bCs/>
          <w:sz w:val="24"/>
          <w:szCs w:val="24"/>
          <w:lang w:val="en-US"/>
        </w:rPr>
        <w:t>luapan perasaan korban dan pendamping korban yang selama ini diabaikan oleh negara dalam memperoleh keadilan atas kekerasan seksual yang terjadi di Indonesia. Sidang rakyat bertujuan mendesak DPR RI memasukkan RUU P-KS didalam Prolegnas Prioritas 2021 dan segera bersama Presiden RI untuk mensahkan RUU P-KS. Sidang Rakyat ini diselenggarakan 2-5 Oktober 2020 yang dimulai dari Pembukaan, Region Sulawesi dan Papua, Region Sumatera, Region Jawa, Region Bali, Nusra dan Kalimantan serta Penutupan. Pembukaan sidang rakyat dipimpin oleh tiga orang pimpinan sidang yang terdiri dari : Ni Putu Chandra Dewi (LBH Bali), Meila Nurul Fajriah (LBH Yogyakarta) dan Rezky Pratiwi (LBH Makassar).</w:t>
      </w:r>
    </w:p>
    <w:p>
      <w:pPr>
        <w:jc w:val="both"/>
        <w:rPr>
          <w:rFonts w:hint="default" w:ascii="Times New Roman" w:hAnsi="Times New Roman" w:eastAsia="Gill Sans" w:cs="Times New Roman"/>
          <w:b w:val="0"/>
          <w:bCs/>
          <w:sz w:val="24"/>
          <w:szCs w:val="24"/>
          <w:lang w:val="en-US"/>
        </w:rPr>
      </w:pPr>
    </w:p>
    <w:p>
      <w:pPr>
        <w:jc w:val="both"/>
        <w:rPr>
          <w:rFonts w:hint="default" w:ascii="Times New Roman" w:hAnsi="Times New Roman" w:eastAsia="Gill Sans" w:cs="Times New Roman"/>
          <w:b w:val="0"/>
          <w:bCs/>
          <w:sz w:val="24"/>
          <w:szCs w:val="24"/>
          <w:lang w:val="en-US"/>
        </w:rPr>
      </w:pPr>
      <w:r>
        <w:rPr>
          <w:rFonts w:hint="default" w:ascii="Times New Roman" w:hAnsi="Times New Roman" w:eastAsia="Gill Sans" w:cs="Times New Roman"/>
          <w:b w:val="0"/>
          <w:bCs/>
          <w:sz w:val="24"/>
          <w:szCs w:val="24"/>
          <w:lang w:val="en-US"/>
        </w:rPr>
        <w:t xml:space="preserve">Asfinawati (Ketua Yayasan Lembaga Bantuan Hukum Indonesia), kekerasan seksual terjadi dimana-mana mulai dari rumah tangga, tempat kerja, rumah ibadah, institusi pendidikan, institusi politik dan pemerintahan, perkebunan dan pertambangan, institusi penegak hukum, masyarakat adat dan segala lini kehidupan manusia. Di Indonesia, korban kekerasan seksual bukan dilindungi malah menjadi korban pelanggaran HAM yang terenggut hak atas hidup, hak atas pendidikan, hak atas pekerjaan,hak atas kesehatan dan hak-hak lainnya. </w:t>
      </w:r>
    </w:p>
    <w:p>
      <w:pPr>
        <w:jc w:val="both"/>
        <w:rPr>
          <w:rFonts w:hint="default" w:ascii="Times New Roman" w:hAnsi="Times New Roman" w:eastAsia="Gill Sans" w:cs="Times New Roman"/>
          <w:b w:val="0"/>
          <w:bCs/>
          <w:sz w:val="24"/>
          <w:szCs w:val="24"/>
          <w:lang w:val="en-US"/>
        </w:rPr>
      </w:pPr>
    </w:p>
    <w:p>
      <w:pPr>
        <w:jc w:val="both"/>
        <w:rPr>
          <w:rFonts w:hint="default" w:ascii="Times New Roman" w:hAnsi="Times New Roman" w:eastAsia="Gill Sans" w:cs="Times New Roman"/>
          <w:b w:val="0"/>
          <w:bCs/>
          <w:sz w:val="24"/>
          <w:szCs w:val="24"/>
          <w:lang w:val="en-US"/>
        </w:rPr>
      </w:pPr>
      <w:r>
        <w:rPr>
          <w:rFonts w:hint="default" w:ascii="Times New Roman" w:hAnsi="Times New Roman" w:eastAsia="Gill Sans" w:cs="Times New Roman"/>
          <w:b w:val="0"/>
          <w:bCs/>
          <w:sz w:val="24"/>
          <w:szCs w:val="24"/>
          <w:lang w:val="en-US"/>
        </w:rPr>
        <w:t>Andi Yendriani (Komisioner Komnas Perempuan) menuturkan RUU P-KS berbasis dari pengalaman korban kekerasan seksual. Perancangan RUU P-KS sudah dimulai sejak 2010 dan masuk dalam proses legislasi di DPR RI tahun 2016. RUU P-KS mengusung sembilan jenis kekerasan seksual dan memberikan perlindungan lebih kepada korban kekerasan seksual. Penundaan pengesahan RUU P-KS telah mengabaikan pemulihan dan keadilan bagi korban kekerasan seksual.</w:t>
      </w:r>
    </w:p>
    <w:p>
      <w:pPr>
        <w:jc w:val="both"/>
        <w:rPr>
          <w:rFonts w:hint="default" w:ascii="Times New Roman" w:hAnsi="Times New Roman" w:eastAsia="Gill Sans" w:cs="Times New Roman"/>
          <w:b w:val="0"/>
          <w:bCs/>
          <w:sz w:val="24"/>
          <w:szCs w:val="24"/>
          <w:lang w:val="en-US"/>
        </w:rPr>
      </w:pPr>
    </w:p>
    <w:p>
      <w:pPr>
        <w:jc w:val="both"/>
        <w:rPr>
          <w:rFonts w:hint="default" w:ascii="Times New Roman" w:hAnsi="Times New Roman" w:eastAsia="Gill Sans" w:cs="Times New Roman"/>
          <w:b w:val="0"/>
          <w:bCs/>
          <w:sz w:val="24"/>
          <w:szCs w:val="24"/>
          <w:lang w:val="en-US"/>
        </w:rPr>
      </w:pPr>
      <w:r>
        <w:rPr>
          <w:rFonts w:hint="default" w:ascii="Times New Roman" w:hAnsi="Times New Roman" w:eastAsia="Gill Sans" w:cs="Times New Roman"/>
          <w:b w:val="0"/>
          <w:bCs/>
          <w:sz w:val="24"/>
          <w:szCs w:val="24"/>
          <w:lang w:val="en-US"/>
        </w:rPr>
        <w:t xml:space="preserve">Prof. Sulistyowati Irianto (Guru Besar UI) menyampaikan kejahatan seksual adalah kejahatan kemanusiaan </w:t>
      </w:r>
      <w:r>
        <w:rPr>
          <w:rFonts w:hint="default" w:ascii="Times New Roman" w:hAnsi="Times New Roman" w:eastAsia="Gill Sans" w:cs="Times New Roman"/>
          <w:b w:val="0"/>
          <w:bCs/>
          <w:sz w:val="24"/>
          <w:szCs w:val="24"/>
          <w:lang w:val="en-US"/>
        </w:rPr>
        <w:t>(crimes againts humanity)</w:t>
      </w:r>
      <w:r>
        <w:rPr>
          <w:rFonts w:hint="default" w:ascii="Times New Roman" w:hAnsi="Times New Roman" w:eastAsia="Gill Sans" w:cs="Times New Roman"/>
          <w:b w:val="0"/>
          <w:bCs/>
          <w:sz w:val="24"/>
          <w:szCs w:val="24"/>
          <w:lang w:val="en-US"/>
        </w:rPr>
        <w:t xml:space="preserve">. Kejahatan yang paling keji dalam sejarah bangsa bahkan sebelum kemerdekaan yang dialami oleh perempuan dan anak-anak. Tidak ada hukum yang cukup untuk melindungi korban kekerasan seksual di Indonesia. Kejahatan seksual harus dihentikan karena kejahatan kemanusiaan yang menyebabkan hilangnya nyawa korban dan trauma hingga akhir hidup. Negara wajib hadir untuk melindungi korban dengan melahirkan hukum negara yang memberikan keadilan dan pemulihan bagi korban kekerasan seksual untuk mengatasi kedaruratan saat ini. RUU P-KS mesti mereformasi hukum pidana yang selama ini tidak mampu memberikan keadilan bagi korban. </w:t>
      </w:r>
    </w:p>
    <w:p>
      <w:pPr>
        <w:jc w:val="both"/>
        <w:rPr>
          <w:rFonts w:hint="default" w:ascii="Times New Roman" w:hAnsi="Times New Roman" w:eastAsia="Gill Sans" w:cs="Times New Roman"/>
          <w:b w:val="0"/>
          <w:bCs/>
          <w:sz w:val="24"/>
          <w:szCs w:val="24"/>
          <w:lang w:val="en-US"/>
        </w:rPr>
      </w:pPr>
    </w:p>
    <w:p>
      <w:pPr>
        <w:jc w:val="both"/>
        <w:rPr>
          <w:rFonts w:hint="default" w:ascii="Times New Roman" w:hAnsi="Times New Roman" w:eastAsia="Gill Sans" w:cs="Times New Roman"/>
          <w:b w:val="0"/>
          <w:bCs/>
          <w:sz w:val="24"/>
          <w:szCs w:val="24"/>
          <w:lang w:val="en-US"/>
        </w:rPr>
      </w:pPr>
      <w:r>
        <w:rPr>
          <w:rFonts w:hint="default" w:ascii="Times New Roman" w:hAnsi="Times New Roman" w:eastAsia="Gill Sans" w:cs="Times New Roman"/>
          <w:b w:val="0"/>
          <w:bCs/>
          <w:sz w:val="24"/>
          <w:szCs w:val="24"/>
          <w:lang w:val="en-US"/>
        </w:rPr>
        <w:t xml:space="preserve">Dhyta Caturani (Purple Code) menuturkan kekerasan berbasis gender online (KBGO) berkelindan dengan kekerasan berbasis gender offline. KBGO bentuk kekerasan seksual baru dengan menggunakan perkembangan zaman saat ini. Saat ini, kasus KBGO sulit diproses hukum dengan alasan ketiadaan undang-undang dan menyalahkan korban. Oleh karenanya keberadaan RUU P-KS menjadi salah satu upaya untuk mengatasi KBGO. Saat ini, RUU P-KS tersingkir didalam proses legislasi namun RUU Ketahanan Keluarga mendapatkan jalan mulus di proses legislasi. Padahal RUU Ketahanan Keluarga berisi aturan yang mendiskriminasi gender dan melanggengkan patriariki. Sudah saatnya negara sahkan RUU P-KS sekarang juga bukan jargon belaka. </w:t>
      </w:r>
    </w:p>
    <w:p>
      <w:pPr>
        <w:jc w:val="both"/>
        <w:rPr>
          <w:rFonts w:hint="default" w:ascii="Times New Roman" w:hAnsi="Times New Roman" w:eastAsia="Gill Sans" w:cs="Times New Roman"/>
          <w:b w:val="0"/>
          <w:bCs/>
          <w:sz w:val="24"/>
          <w:szCs w:val="24"/>
          <w:lang w:val="en-US"/>
        </w:rPr>
      </w:pPr>
    </w:p>
    <w:p>
      <w:pPr>
        <w:jc w:val="both"/>
        <w:rPr>
          <w:rFonts w:hint="default" w:ascii="Times New Roman" w:hAnsi="Times New Roman" w:eastAsia="Gill Sans" w:cs="Times New Roman"/>
          <w:b w:val="0"/>
          <w:bCs/>
          <w:sz w:val="24"/>
          <w:szCs w:val="24"/>
          <w:lang w:val="en-US"/>
        </w:rPr>
      </w:pPr>
      <w:r>
        <w:rPr>
          <w:rFonts w:hint="default" w:ascii="Times New Roman" w:hAnsi="Times New Roman" w:eastAsia="Gill Sans" w:cs="Times New Roman"/>
          <w:b w:val="0"/>
          <w:bCs/>
          <w:sz w:val="24"/>
          <w:szCs w:val="24"/>
          <w:lang w:val="en-US"/>
        </w:rPr>
        <w:t xml:space="preserve">Dian Septi (KPBI) menuturkan pekerja perempuan seringkali menjadi korban kekerasan seksual secara massal ditempat kerja. Zona kerja dibayangi dengan pelecehan seksual namun hanya dipaksa damai oleh kepolisian. Hukum selalu saja tidak berpihak pada korban. Langgengnya kekerasan seksual di tempat kerja akibat relasi kuasa yang timpang antara korban sebagai bawahan dan pelaku sebagai atasan serta relasi antar rekan kerja yang dibarengi tempat kerja yang tidak layak. Kami kalangan pekerja ingin merdeka dari kekerasan seksual di tempat kerja. </w:t>
      </w:r>
    </w:p>
    <w:p>
      <w:pPr>
        <w:jc w:val="both"/>
        <w:rPr>
          <w:rFonts w:hint="default" w:ascii="Times New Roman" w:hAnsi="Times New Roman" w:eastAsia="Gill Sans" w:cs="Times New Roman"/>
          <w:b w:val="0"/>
          <w:bCs/>
          <w:sz w:val="24"/>
          <w:szCs w:val="24"/>
          <w:lang w:val="en-US"/>
        </w:rPr>
      </w:pPr>
    </w:p>
    <w:p>
      <w:pPr>
        <w:jc w:val="both"/>
        <w:rPr>
          <w:rFonts w:hint="default" w:ascii="Times New Roman" w:hAnsi="Times New Roman" w:eastAsia="Gill Sans" w:cs="Times New Roman"/>
          <w:b w:val="0"/>
          <w:bCs/>
          <w:sz w:val="24"/>
          <w:szCs w:val="24"/>
          <w:lang w:val="en-US"/>
        </w:rPr>
      </w:pPr>
      <w:r>
        <w:rPr>
          <w:rFonts w:hint="default" w:ascii="Times New Roman" w:hAnsi="Times New Roman" w:eastAsia="Gill Sans" w:cs="Times New Roman"/>
          <w:b w:val="0"/>
          <w:bCs/>
          <w:sz w:val="24"/>
          <w:szCs w:val="24"/>
          <w:lang w:val="en-US"/>
        </w:rPr>
        <w:t xml:space="preserve">Dinda Nur Annisa (Solidaritas Perempuan) kekerasan seksual seringkali dipertanyakan dan dianggap bukan sebagai kejahatan. Kejahatan seksual merupakan bentuk penindasan. Dalam konteks perlindungan sumber daya alam, kekerasan seksual dijadikan sebagai alat membungkam perjuangan rakyat. Keberadaan RUU P-KS akan menjamin ruang aman tanpa kekerasan seksual termasuk dalam ruang-ruang perlindungan sumber daya alam </w:t>
      </w:r>
      <w:r>
        <w:rPr>
          <w:rFonts w:hint="default" w:ascii="Times New Roman" w:hAnsi="Times New Roman" w:eastAsia="Gill Sans" w:cs="Times New Roman"/>
          <w:b w:val="0"/>
          <w:bCs/>
          <w:sz w:val="24"/>
          <w:szCs w:val="24"/>
          <w:lang w:val="en-US"/>
        </w:rPr>
        <w:t>di Indonesia.</w:t>
      </w:r>
      <w:r>
        <w:rPr>
          <w:rFonts w:hint="default" w:ascii="Times New Roman" w:hAnsi="Times New Roman" w:eastAsia="Gill Sans" w:cs="Times New Roman"/>
          <w:b w:val="0"/>
          <w:bCs/>
          <w:sz w:val="24"/>
          <w:szCs w:val="24"/>
          <w:lang w:val="en-US"/>
        </w:rPr>
        <w:t xml:space="preserve">  </w:t>
      </w:r>
    </w:p>
    <w:p>
      <w:pPr>
        <w:jc w:val="both"/>
        <w:rPr>
          <w:rFonts w:hint="default" w:ascii="Times New Roman" w:hAnsi="Times New Roman" w:eastAsia="Gill Sans" w:cs="Times New Roman"/>
          <w:b w:val="0"/>
          <w:bCs/>
          <w:sz w:val="24"/>
          <w:szCs w:val="24"/>
          <w:lang w:val="en-US"/>
        </w:rPr>
      </w:pPr>
    </w:p>
    <w:p>
      <w:pPr>
        <w:jc w:val="both"/>
        <w:rPr>
          <w:rFonts w:hint="default" w:ascii="Times New Roman" w:hAnsi="Times New Roman" w:eastAsia="Gill Sans" w:cs="Times New Roman"/>
          <w:b w:val="0"/>
          <w:bCs/>
          <w:sz w:val="24"/>
          <w:szCs w:val="24"/>
          <w:lang w:val="en-US"/>
        </w:rPr>
      </w:pPr>
      <w:r>
        <w:rPr>
          <w:rFonts w:hint="default" w:ascii="Times New Roman" w:hAnsi="Times New Roman" w:eastAsia="Gill Sans" w:cs="Times New Roman"/>
          <w:b w:val="0"/>
          <w:bCs/>
          <w:sz w:val="24"/>
          <w:szCs w:val="24"/>
          <w:lang w:val="en-US"/>
        </w:rPr>
        <w:t xml:space="preserve">Nurul Saadah (SAPDA), perempuan difabel seringkali menjadi korban kekerasan seksual. Persoalan seksualitas dijauhkan dari perempuan difabel yang diangggap sebagai aseksual. Perempuan difabel seringkali menjadi korban kekerasan seksual dari keluarga sendiri mulai dari ayah kandung, kakak kandung dan adik kandung. Perempuan difabel seringkali mengalami situasi kehamilan yang tidak dinginkan. Keberadaan RUU P-KS tentunya akan melindungi siapapun dari kekerasan seksual termasuk perempuan difabel. </w:t>
      </w:r>
    </w:p>
    <w:p>
      <w:pPr>
        <w:jc w:val="both"/>
        <w:rPr>
          <w:rFonts w:hint="default" w:ascii="Times New Roman" w:hAnsi="Times New Roman" w:eastAsia="Gill Sans" w:cs="Times New Roman"/>
          <w:b w:val="0"/>
          <w:bCs/>
          <w:sz w:val="24"/>
          <w:szCs w:val="24"/>
          <w:lang w:val="en-US"/>
        </w:rPr>
      </w:pPr>
    </w:p>
    <w:p>
      <w:pPr>
        <w:jc w:val="both"/>
        <w:rPr>
          <w:rFonts w:hint="default" w:ascii="Times New Roman" w:hAnsi="Times New Roman" w:eastAsia="Gill Sans" w:cs="Times New Roman"/>
          <w:b w:val="0"/>
          <w:bCs/>
          <w:sz w:val="24"/>
          <w:szCs w:val="24"/>
          <w:lang w:val="en-US"/>
        </w:rPr>
      </w:pPr>
      <w:r>
        <w:rPr>
          <w:rFonts w:hint="default" w:ascii="Times New Roman" w:hAnsi="Times New Roman" w:eastAsia="Gill Sans" w:cs="Times New Roman"/>
          <w:b w:val="0"/>
          <w:bCs/>
          <w:sz w:val="24"/>
          <w:szCs w:val="24"/>
          <w:lang w:val="en-US"/>
        </w:rPr>
        <w:t>Kami menyimpulkan situasi dan kondisi Indonesia saat ini berada dalam kondisi Darurat Kekerasan Seksual. Korban terus menurus berjatuhan dan tidak bisa menunggu. RUU P-KS merupakan upaya negara untuk segera melindungi dan memulihkan korban kekerasan seksual. Pengesahan RUU P-KS kami mimpikan untuk melawan impunitas pelaku kekerasan seksual yang selama ini terjadi, pemulihan korban, jaminan HAM korban dan kewajiban negara sebagaimana diatur dalam Konstitusi dan sebagai negara pihak CEDAW. Oleh karenanya, dengan lantang kami teriakkan “</w:t>
      </w:r>
      <w:r>
        <w:rPr>
          <w:rFonts w:hint="default" w:ascii="Times New Roman" w:hAnsi="Times New Roman" w:eastAsia="Gill Sans" w:cs="Times New Roman"/>
          <w:b/>
          <w:bCs w:val="0"/>
          <w:sz w:val="24"/>
          <w:szCs w:val="24"/>
          <w:lang w:val="en-US"/>
        </w:rPr>
        <w:t>DPR RI, RUU P-KS Harus Jadi Prolegnas Prioritas 2021 dan sahkan sekarang juga. Hidup Korban”</w:t>
      </w:r>
      <w:r>
        <w:rPr>
          <w:rFonts w:hint="default" w:ascii="Times New Roman" w:hAnsi="Times New Roman" w:eastAsia="Gill Sans" w:cs="Times New Roman"/>
          <w:b w:val="0"/>
          <w:bCs/>
          <w:sz w:val="24"/>
          <w:szCs w:val="24"/>
          <w:lang w:val="en-US"/>
        </w:rPr>
        <w:t xml:space="preserve">! </w:t>
      </w:r>
    </w:p>
    <w:p>
      <w:pPr>
        <w:jc w:val="both"/>
        <w:rPr>
          <w:rFonts w:hint="default" w:ascii="Times New Roman" w:hAnsi="Times New Roman" w:eastAsia="Gill Sans" w:cs="Times New Roman"/>
          <w:b w:val="0"/>
          <w:bCs/>
          <w:sz w:val="24"/>
          <w:szCs w:val="24"/>
          <w:lang w:val="en-US"/>
        </w:rPr>
      </w:pPr>
    </w:p>
    <w:p>
      <w:pPr>
        <w:jc w:val="both"/>
        <w:rPr>
          <w:rFonts w:hint="default" w:ascii="Times New Roman" w:hAnsi="Times New Roman" w:eastAsia="Gill Sans" w:cs="Times New Roman"/>
          <w:b w:val="0"/>
          <w:bCs/>
          <w:sz w:val="24"/>
          <w:szCs w:val="24"/>
          <w:lang w:val="en-US"/>
        </w:rPr>
      </w:pPr>
      <w:r>
        <w:rPr>
          <w:rFonts w:hint="default" w:ascii="Times New Roman" w:hAnsi="Times New Roman" w:eastAsia="Gill Sans" w:cs="Times New Roman"/>
          <w:b w:val="0"/>
          <w:bCs/>
          <w:sz w:val="24"/>
          <w:szCs w:val="24"/>
          <w:lang w:val="en-US"/>
        </w:rPr>
        <w:t>Silahkan konfirmasi pada :</w:t>
      </w:r>
    </w:p>
    <w:p>
      <w:pPr>
        <w:jc w:val="both"/>
        <w:rPr>
          <w:rFonts w:hint="default" w:ascii="Times New Roman" w:hAnsi="Times New Roman" w:eastAsia="Gill Sans" w:cs="Times New Roman"/>
          <w:b w:val="0"/>
          <w:bCs/>
          <w:sz w:val="24"/>
          <w:szCs w:val="24"/>
          <w:lang w:val="en-US"/>
        </w:rPr>
      </w:pPr>
      <w:r>
        <w:rPr>
          <w:rFonts w:hint="default" w:ascii="Times New Roman" w:hAnsi="Times New Roman" w:eastAsia="Gill Sans" w:cs="Times New Roman"/>
          <w:b w:val="0"/>
          <w:bCs/>
          <w:sz w:val="24"/>
          <w:szCs w:val="24"/>
          <w:lang w:val="en-US"/>
        </w:rPr>
        <w:t>Indira Suryani (LBH Padang) : 081374355712</w:t>
      </w:r>
    </w:p>
    <w:p>
      <w:pPr>
        <w:jc w:val="both"/>
        <w:rPr>
          <w:rFonts w:hint="default" w:ascii="Times New Roman" w:hAnsi="Times New Roman" w:eastAsia="Gill Sans" w:cs="Times New Roman"/>
          <w:b w:val="0"/>
          <w:bCs/>
          <w:sz w:val="24"/>
          <w:szCs w:val="24"/>
          <w:lang w:val="en-US"/>
        </w:rPr>
      </w:pPr>
      <w:r>
        <w:rPr>
          <w:rFonts w:hint="default" w:ascii="Times New Roman" w:hAnsi="Times New Roman" w:eastAsia="Gill Sans" w:cs="Times New Roman"/>
          <w:b w:val="0"/>
          <w:bCs/>
          <w:sz w:val="24"/>
          <w:szCs w:val="24"/>
          <w:lang w:val="en-US"/>
        </w:rPr>
        <w:t>Lasma Natalia Panjaitan (LBH Bandung) : 085263338585</w:t>
      </w:r>
      <w:bookmarkStart w:id="0" w:name="_GoBack"/>
      <w:bookmarkEnd w:id="0"/>
    </w:p>
    <w:p>
      <w:pPr>
        <w:jc w:val="both"/>
        <w:rPr>
          <w:rFonts w:hint="default" w:ascii="Times New Roman" w:hAnsi="Times New Roman" w:eastAsia="Gill Sans" w:cs="Times New Roman"/>
          <w:b w:val="0"/>
          <w:bCs/>
          <w:sz w:val="24"/>
          <w:szCs w:val="24"/>
          <w:lang w:val="en-US"/>
        </w:rPr>
      </w:pPr>
    </w:p>
    <w:p>
      <w:pPr>
        <w:jc w:val="both"/>
        <w:rPr>
          <w:rFonts w:hint="default" w:ascii="Times New Roman" w:hAnsi="Times New Roman" w:eastAsia="Gill Sans" w:cs="Times New Roman"/>
          <w:b w:val="0"/>
          <w:bCs/>
          <w:sz w:val="24"/>
          <w:szCs w:val="24"/>
          <w:lang w:val="en-US"/>
        </w:rPr>
      </w:pPr>
    </w:p>
    <w:p>
      <w:pPr>
        <w:jc w:val="both"/>
        <w:rPr>
          <w:rFonts w:hint="default" w:ascii="Times New Roman" w:hAnsi="Times New Roman" w:eastAsia="Gill Sans" w:cs="Times New Roman"/>
          <w:b w:val="0"/>
          <w:bCs/>
          <w:sz w:val="24"/>
          <w:szCs w:val="24"/>
          <w:lang w:val="en-US"/>
        </w:rPr>
      </w:pPr>
    </w:p>
    <w:p>
      <w:pPr>
        <w:jc w:val="both"/>
        <w:rPr>
          <w:rFonts w:hint="default" w:ascii="Times New Roman" w:hAnsi="Times New Roman" w:eastAsia="Gill Sans" w:cs="Times New Roman"/>
          <w:b w:val="0"/>
          <w:bCs/>
          <w:sz w:val="24"/>
          <w:szCs w:val="24"/>
          <w:lang w:val="en-US"/>
        </w:rPr>
      </w:pPr>
    </w:p>
    <w:p>
      <w:pPr>
        <w:jc w:val="both"/>
        <w:rPr>
          <w:rFonts w:hint="default" w:ascii="Times New Roman" w:hAnsi="Times New Roman" w:eastAsia="Gill Sans" w:cs="Times New Roman"/>
          <w:b w:val="0"/>
          <w:bCs/>
          <w:sz w:val="24"/>
          <w:szCs w:val="24"/>
          <w:lang w:val="en-US"/>
        </w:rPr>
      </w:pPr>
    </w:p>
    <w:p>
      <w:pPr>
        <w:jc w:val="both"/>
        <w:rPr>
          <w:rFonts w:hint="default" w:ascii="Times New Roman" w:hAnsi="Times New Roman" w:eastAsia="Gill Sans" w:cs="Times New Roman"/>
          <w:b w:val="0"/>
          <w:bCs/>
          <w:sz w:val="24"/>
          <w:szCs w:val="24"/>
          <w:lang w:val="en-US"/>
        </w:rPr>
      </w:pPr>
    </w:p>
    <w:p>
      <w:pPr>
        <w:jc w:val="both"/>
      </w:pPr>
    </w:p>
    <w:p>
      <w:pPr>
        <w:jc w:val="both"/>
      </w:pPr>
    </w:p>
    <w:p>
      <w:pPr>
        <w:jc w:val="both"/>
      </w:pPr>
    </w:p>
    <w:p>
      <w:pPr>
        <w:jc w:val="both"/>
      </w:pPr>
    </w:p>
    <w:p>
      <w:pPr>
        <w:jc w:val="both"/>
      </w:pPr>
    </w:p>
    <w:p>
      <w:pPr>
        <w:jc w:val="both"/>
      </w:pPr>
    </w:p>
    <w:p>
      <w:pPr>
        <w:jc w:val="both"/>
      </w:pPr>
    </w:p>
    <w:p>
      <w:pPr>
        <w:jc w:val="both"/>
        <w:rPr>
          <w:rFonts w:hint="default"/>
          <w:lang w:val="en-US"/>
        </w:rPr>
      </w:pPr>
    </w:p>
    <w:p>
      <w:pPr>
        <w:jc w:val="both"/>
        <w:rPr>
          <w:rFonts w:hint="default" w:ascii="Times New Roman" w:hAnsi="Times New Roman" w:eastAsia="Gill Sans" w:cs="Times New Roman"/>
          <w:b w:val="0"/>
          <w:bCs/>
          <w:sz w:val="24"/>
          <w:szCs w:val="24"/>
          <w:lang w:val="en-US"/>
        </w:rPr>
      </w:pPr>
      <w:r>
        <w:rPr>
          <w:rFonts w:hint="default" w:ascii="Times New Roman" w:hAnsi="Times New Roman" w:eastAsia="Gill Sans" w:cs="Times New Roman"/>
          <w:b w:val="0"/>
          <w:bCs/>
          <w:sz w:val="24"/>
          <w:szCs w:val="24"/>
          <w:lang w:val="en-US"/>
        </w:rPr>
        <w:t xml:space="preserve"> </w:t>
      </w:r>
    </w:p>
    <w:p>
      <w:pPr>
        <w:jc w:val="both"/>
        <w:rPr>
          <w:rFonts w:hint="default" w:ascii="Times New Roman" w:hAnsi="Times New Roman" w:eastAsia="Gill Sans" w:cs="Times New Roman"/>
          <w:b w:val="0"/>
          <w:bCs/>
          <w:sz w:val="24"/>
          <w:szCs w:val="24"/>
          <w:lang w:val="en-US"/>
        </w:rPr>
      </w:pPr>
    </w:p>
    <w:p>
      <w:pPr>
        <w:jc w:val="both"/>
        <w:rPr>
          <w:rFonts w:hint="default" w:ascii="Times New Roman" w:hAnsi="Times New Roman" w:eastAsia="Gill Sans" w:cs="Times New Roman"/>
          <w:b w:val="0"/>
          <w:bCs/>
          <w:sz w:val="24"/>
          <w:szCs w:val="24"/>
          <w:lang w:val="en-US"/>
        </w:rPr>
      </w:pPr>
      <w:r>
        <w:rPr>
          <w:rFonts w:hint="default" w:ascii="Times New Roman" w:hAnsi="Times New Roman" w:eastAsia="Gill Sans" w:cs="Times New Roman"/>
          <w:b w:val="0"/>
          <w:bCs/>
          <w:sz w:val="24"/>
          <w:szCs w:val="24"/>
          <w:lang w:val="en-US"/>
        </w:rPr>
        <w:t xml:space="preserve"> </w:t>
      </w:r>
    </w:p>
    <w:p>
      <w:pPr>
        <w:jc w:val="both"/>
        <w:rPr>
          <w:rFonts w:hint="default" w:ascii="Times New Roman" w:hAnsi="Times New Roman" w:eastAsia="Gill Sans" w:cs="Times New Roman"/>
          <w:b w:val="0"/>
          <w:bCs/>
          <w:sz w:val="24"/>
          <w:szCs w:val="24"/>
          <w:lang w:val="en-US"/>
        </w:rPr>
      </w:pPr>
    </w:p>
    <w:p>
      <w:pPr>
        <w:jc w:val="center"/>
        <w:rPr>
          <w:rFonts w:hint="default" w:ascii="Times New Roman" w:hAnsi="Times New Roman" w:cs="Times New Roman"/>
          <w:b w:val="0"/>
          <w:bCs/>
          <w:i/>
          <w:iCs/>
          <w:sz w:val="24"/>
          <w:szCs w:val="24"/>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Gill Sans">
    <w:altName w:val="Gill Sans MT"/>
    <w:panose1 w:val="00000000000000000000"/>
    <w:charset w:val="00"/>
    <w:family w:val="auto"/>
    <w:pitch w:val="default"/>
    <w:sig w:usb0="00000000" w:usb1="00000000" w:usb2="00000000" w:usb3="00000000" w:csb0="00000000" w:csb1="00000000"/>
  </w:font>
  <w:font w:name="Gill Sans MT">
    <w:panose1 w:val="020B0502020104020203"/>
    <w:charset w:val="00"/>
    <w:family w:val="auto"/>
    <w:pitch w:val="default"/>
    <w:sig w:usb0="00000003" w:usb1="00000000" w:usb2="00000000" w:usb3="00000000" w:csb0="20000003"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507FF7"/>
    <w:rsid w:val="02E41FA6"/>
    <w:rsid w:val="0B3E0317"/>
    <w:rsid w:val="0CA54088"/>
    <w:rsid w:val="12924F66"/>
    <w:rsid w:val="1F2D0343"/>
    <w:rsid w:val="20D25013"/>
    <w:rsid w:val="20FB3636"/>
    <w:rsid w:val="238951DF"/>
    <w:rsid w:val="2E2E2CBC"/>
    <w:rsid w:val="2F44200D"/>
    <w:rsid w:val="30170940"/>
    <w:rsid w:val="36AC202C"/>
    <w:rsid w:val="3D245378"/>
    <w:rsid w:val="417809C1"/>
    <w:rsid w:val="487871C4"/>
    <w:rsid w:val="4B507FF7"/>
    <w:rsid w:val="53457390"/>
    <w:rsid w:val="54296B95"/>
    <w:rsid w:val="56DB12CE"/>
    <w:rsid w:val="6620109E"/>
    <w:rsid w:val="69304D0C"/>
    <w:rsid w:val="69441371"/>
    <w:rsid w:val="69DA3008"/>
    <w:rsid w:val="6D9E5BF3"/>
    <w:rsid w:val="6E096730"/>
    <w:rsid w:val="7FDE4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Default"/>
    <w:qFormat/>
    <w:uiPriority w:val="0"/>
    <w:pPr>
      <w:autoSpaceDE w:val="0"/>
      <w:autoSpaceDN w:val="0"/>
      <w:adjustRightInd w:val="0"/>
      <w:spacing w:after="160"/>
    </w:pPr>
    <w:rPr>
      <w:rFonts w:ascii="Calibri" w:hAnsi="Calibri" w:cs="Calibri" w:eastAsiaTheme="minorEastAsia"/>
      <w:color w:val="00000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20\Isu\RUUPKS\Tabulasi%20Kasus%20KS%20YLBHI-LBH%20Kantor\Tabulasi%20Data%20Seluruh%20LBH%20Kantor.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D:\2020\Isu\RUUPKS\Tabulasi%20Kasus%20KS%20YLBHI-LBH%20Kantor\Tabulasi%20Data%20Seluruh%20LBH%20Kantor.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D:\2020\Isu\RUUPKS\Tabulasi%20Kasus%20KS%20YLBHI-LBH%20Kantor\Tabulasi%20Data%20Seluruh%20LBH%20Kantor.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20\Isu\RUUPKS\Tabulasi%20Kasus%20KS%20YLBHI-LBH%20Kantor\Tabulasi%20Data%20Seluruh%20LBH%20Kanto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600" b="1" i="0" u="none" strike="noStrike" kern="1200" cap="all" spc="120" normalizeH="0" baseline="0">
                <a:solidFill>
                  <a:schemeClr val="tx1">
                    <a:lumMod val="65000"/>
                    <a:lumOff val="35000"/>
                  </a:schemeClr>
                </a:solidFill>
                <a:latin typeface="+mn-lt"/>
                <a:ea typeface="+mn-ea"/>
                <a:cs typeface="+mn-cs"/>
              </a:defRPr>
            </a:pPr>
            <a:r>
              <a:t>Pendampingan Kasus lBH Kantor berdasarkan Tahun Pengaduan</a:t>
            </a:r>
          </a:p>
        </c:rich>
      </c:tx>
      <c:layout/>
      <c:overlay val="0"/>
      <c:spPr>
        <a:noFill/>
        <a:ln>
          <a:noFill/>
        </a:ln>
        <a:effectLst/>
      </c:spPr>
    </c:title>
    <c:autoTitleDeleted val="0"/>
    <c:plotArea>
      <c:layout/>
      <c:barChart>
        <c:barDir val="col"/>
        <c:grouping val="clustered"/>
        <c:varyColors val="0"/>
        <c:ser>
          <c:idx val="0"/>
          <c:order val="0"/>
          <c:tx>
            <c:strRef>
              <c:f>'[Tabulasi Data Seluruh LBH Kantor.xlsx]tahun'!$B$136</c:f>
              <c:strCache>
                <c:ptCount val="1"/>
                <c:pt idx="0">
                  <c:v>2017</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extLst>
                <c:ext xmlns:c15="http://schemas.microsoft.com/office/drawing/2012/chart" uri="{02D57815-91ED-43cb-92C2-25804820EDAC}">
                  <c15:fullRef>
                    <c15:sqref>'[Tabulasi Data Seluruh LBH Kantor.xlsx]tahun'!$A$136:$A$137</c15:sqref>
                  </c15:fullRef>
                </c:ext>
              </c:extLst>
              <c:f>'[Tabulasi Data Seluruh LBH Kantor.xlsx]tahun'!$A$137</c:f>
              <c:strCache>
                <c:ptCount val="1"/>
                <c:pt idx="0">
                  <c:v>Jumlah Kasus</c:v>
                </c:pt>
              </c:strCache>
            </c:strRef>
          </c:cat>
          <c:val>
            <c:numRef>
              <c:extLst>
                <c:ext xmlns:c15="http://schemas.microsoft.com/office/drawing/2012/chart" uri="{02D57815-91ED-43cb-92C2-25804820EDAC}">
                  <c15:fullRef>
                    <c15:sqref>tahun!$B$136:$B$137</c15:sqref>
                  </c15:fullRef>
                </c:ext>
              </c:extLst>
              <c:f>'[Tabulasi Data Seluruh LBH Kantor.xlsx]tahun'!$B$137</c:f>
              <c:numCache>
                <c:formatCode>General</c:formatCode>
                <c:ptCount val="1"/>
                <c:pt idx="0">
                  <c:v>57</c:v>
                </c:pt>
              </c:numCache>
            </c:numRef>
          </c:val>
        </c:ser>
        <c:ser>
          <c:idx val="1"/>
          <c:order val="1"/>
          <c:tx>
            <c:strRef>
              <c:f>'[Tabulasi Data Seluruh LBH Kantor.xlsx]tahun'!$C$136</c:f>
              <c:strCache>
                <c:ptCount val="1"/>
                <c:pt idx="0">
                  <c:v>2018</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extLst>
                <c:ext xmlns:c15="http://schemas.microsoft.com/office/drawing/2012/chart" uri="{02D57815-91ED-43cb-92C2-25804820EDAC}">
                  <c15:fullRef>
                    <c15:sqref>'[Tabulasi Data Seluruh LBH Kantor.xlsx]tahun'!$A$136:$A$137</c15:sqref>
                  </c15:fullRef>
                </c:ext>
              </c:extLst>
              <c:f>'[Tabulasi Data Seluruh LBH Kantor.xlsx]tahun'!$A$137</c:f>
              <c:strCache>
                <c:ptCount val="1"/>
                <c:pt idx="0">
                  <c:v>Jumlah Kasus</c:v>
                </c:pt>
              </c:strCache>
            </c:strRef>
          </c:cat>
          <c:val>
            <c:numRef>
              <c:extLst>
                <c:ext xmlns:c15="http://schemas.microsoft.com/office/drawing/2012/chart" uri="{02D57815-91ED-43cb-92C2-25804820EDAC}">
                  <c15:fullRef>
                    <c15:sqref>tahun!$C$136:$C$137</c15:sqref>
                  </c15:fullRef>
                </c:ext>
              </c:extLst>
              <c:f>'[Tabulasi Data Seluruh LBH Kantor.xlsx]tahun'!$C$137</c:f>
              <c:numCache>
                <c:formatCode>General</c:formatCode>
                <c:ptCount val="1"/>
                <c:pt idx="0">
                  <c:v>58</c:v>
                </c:pt>
              </c:numCache>
            </c:numRef>
          </c:val>
        </c:ser>
        <c:ser>
          <c:idx val="2"/>
          <c:order val="2"/>
          <c:tx>
            <c:strRef>
              <c:f>'[Tabulasi Data Seluruh LBH Kantor.xlsx]tahun'!$D$136</c:f>
              <c:strCache>
                <c:ptCount val="1"/>
                <c:pt idx="0">
                  <c:v>2019</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extLst>
                <c:ext xmlns:c15="http://schemas.microsoft.com/office/drawing/2012/chart" uri="{02D57815-91ED-43cb-92C2-25804820EDAC}">
                  <c15:fullRef>
                    <c15:sqref>'[Tabulasi Data Seluruh LBH Kantor.xlsx]tahun'!$A$136:$A$137</c15:sqref>
                  </c15:fullRef>
                </c:ext>
              </c:extLst>
              <c:f>'[Tabulasi Data Seluruh LBH Kantor.xlsx]tahun'!$A$137</c:f>
              <c:strCache>
                <c:ptCount val="1"/>
                <c:pt idx="0">
                  <c:v>Jumlah Kasus</c:v>
                </c:pt>
              </c:strCache>
            </c:strRef>
          </c:cat>
          <c:val>
            <c:numRef>
              <c:extLst>
                <c:ext xmlns:c15="http://schemas.microsoft.com/office/drawing/2012/chart" uri="{02D57815-91ED-43cb-92C2-25804820EDAC}">
                  <c15:fullRef>
                    <c15:sqref>tahun!$D$136:$D$137</c15:sqref>
                  </c15:fullRef>
                </c:ext>
              </c:extLst>
              <c:f>'[Tabulasi Data Seluruh LBH Kantor.xlsx]tahun'!$D$137</c:f>
              <c:numCache>
                <c:formatCode>General</c:formatCode>
                <c:ptCount val="1"/>
                <c:pt idx="0">
                  <c:v>130</c:v>
                </c:pt>
              </c:numCache>
            </c:numRef>
          </c:val>
        </c:ser>
        <c:ser>
          <c:idx val="3"/>
          <c:order val="3"/>
          <c:tx>
            <c:strRef>
              <c:f>'[Tabulasi Data Seluruh LBH Kantor.xlsx]tahun'!$E$136</c:f>
              <c:strCache>
                <c:ptCount val="1"/>
                <c:pt idx="0">
                  <c:v>2020</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extLst>
                <c:ext xmlns:c15="http://schemas.microsoft.com/office/drawing/2012/chart" uri="{02D57815-91ED-43cb-92C2-25804820EDAC}">
                  <c15:fullRef>
                    <c15:sqref>'[Tabulasi Data Seluruh LBH Kantor.xlsx]tahun'!$A$136:$A$137</c15:sqref>
                  </c15:fullRef>
                </c:ext>
              </c:extLst>
              <c:f>'[Tabulasi Data Seluruh LBH Kantor.xlsx]tahun'!$A$137</c:f>
              <c:strCache>
                <c:ptCount val="1"/>
                <c:pt idx="0">
                  <c:v>Jumlah Kasus</c:v>
                </c:pt>
              </c:strCache>
            </c:strRef>
          </c:cat>
          <c:val>
            <c:numRef>
              <c:extLst>
                <c:ext xmlns:c15="http://schemas.microsoft.com/office/drawing/2012/chart" uri="{02D57815-91ED-43cb-92C2-25804820EDAC}">
                  <c15:fullRef>
                    <c15:sqref>tahun!$E$136:$E$137</c15:sqref>
                  </c15:fullRef>
                </c:ext>
              </c:extLst>
              <c:f>'[Tabulasi Data Seluruh LBH Kantor.xlsx]tahun'!$E$137</c:f>
              <c:numCache>
                <c:formatCode>General</c:formatCode>
                <c:ptCount val="1"/>
                <c:pt idx="0">
                  <c:v>85</c:v>
                </c:pt>
              </c:numCache>
            </c:numRef>
          </c:val>
        </c:ser>
        <c:dLbls>
          <c:showLegendKey val="0"/>
          <c:showVal val="1"/>
          <c:showCatName val="0"/>
          <c:showSerName val="0"/>
          <c:showPercent val="0"/>
          <c:showBubbleSize val="0"/>
        </c:dLbls>
        <c:gapWidth val="444"/>
        <c:overlap val="-90"/>
        <c:axId val="67528452"/>
        <c:axId val="549459196"/>
      </c:barChart>
      <c:catAx>
        <c:axId val="67528452"/>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800" b="0" i="0" u="none" strike="noStrike" kern="1200" cap="all" spc="120" normalizeH="0" baseline="0">
                <a:solidFill>
                  <a:schemeClr val="tx1">
                    <a:lumMod val="65000"/>
                    <a:lumOff val="35000"/>
                  </a:schemeClr>
                </a:solidFill>
                <a:latin typeface="+mn-lt"/>
                <a:ea typeface="+mn-ea"/>
                <a:cs typeface="+mn-cs"/>
              </a:defRPr>
            </a:pPr>
          </a:p>
        </c:txPr>
        <c:crossAx val="549459196"/>
        <c:crosses val="autoZero"/>
        <c:auto val="1"/>
        <c:lblAlgn val="ctr"/>
        <c:lblOffset val="100"/>
        <c:noMultiLvlLbl val="0"/>
      </c:catAx>
      <c:valAx>
        <c:axId val="549459196"/>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67528452"/>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54665773161334"/>
          <c:y val="0.0171472119903468"/>
        </c:manualLayout>
      </c:layout>
      <c:overlay val="0"/>
      <c:spPr>
        <a:noFill/>
        <a:ln>
          <a:noFill/>
        </a:ln>
        <a:effectLst/>
      </c:spPr>
      <c:txPr>
        <a:bodyPr rot="0" spcFirstLastPara="0" vertOverflow="ellipsis" vert="horz" wrap="square" anchor="ctr" anchorCtr="1"/>
        <a:lstStyle/>
        <a:p>
          <a:pPr>
            <a:defRPr lang="en-US" sz="1600" b="1" i="0" u="none" strike="noStrike" kern="1200" baseline="0">
              <a:solidFill>
                <a:schemeClr val="tx2"/>
              </a:solidFill>
              <a:latin typeface="+mn-lt"/>
              <a:ea typeface="+mn-ea"/>
              <a:cs typeface="+mn-cs"/>
            </a:defRPr>
          </a:pPr>
        </a:p>
      </c:txPr>
    </c:title>
    <c:autoTitleDeleted val="0"/>
    <c:plotArea>
      <c:layout/>
      <c:pieChart>
        <c:varyColors val="1"/>
        <c:ser>
          <c:idx val="0"/>
          <c:order val="0"/>
          <c:tx>
            <c:strRef>
              <c:f>'[Tabulasi Data Seluruh LBH Kantor.xlsx]Wilayah LBH'!$B$85</c:f>
              <c:strCache>
                <c:ptCount val="1"/>
                <c:pt idx="0">
                  <c:v>Jumlah Pendampingan</c:v>
                </c:pt>
              </c:strCache>
            </c:strRef>
          </c:tx>
          <c:spPr/>
          <c:explosion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40000" dist="23000" dir="5400000" rotWithShape="0">
                  <a:srgbClr val="000000">
                    <a:alpha val="35000"/>
                  </a:srgbClr>
                </a:outerShdw>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40000" dist="23000" dir="5400000" rotWithShape="0">
                  <a:srgbClr val="000000">
                    <a:alpha val="35000"/>
                  </a:srgbClr>
                </a:outerShdw>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40000" dist="23000" dir="5400000" rotWithShape="0">
                  <a:srgbClr val="000000">
                    <a:alpha val="35000"/>
                  </a:srgbClr>
                </a:outerShdw>
              </a:effectLst>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40000" dist="23000" dir="5400000" rotWithShape="0">
                  <a:srgbClr val="000000">
                    <a:alpha val="35000"/>
                  </a:srgbClr>
                </a:outerShdw>
              </a:effectLst>
            </c:spPr>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40000" dist="23000" dir="5400000" rotWithShape="0">
                  <a:srgbClr val="000000">
                    <a:alpha val="35000"/>
                  </a:srgbClr>
                </a:outerShdw>
              </a:effectLst>
            </c:spPr>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40000" dist="23000" dir="5400000" rotWithShape="0">
                  <a:srgbClr val="000000">
                    <a:alpha val="35000"/>
                  </a:srgbClr>
                </a:outerShdw>
              </a:effectLst>
            </c:spPr>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40000" dist="23000" dir="5400000" rotWithShape="0">
                  <a:srgbClr val="000000">
                    <a:alpha val="35000"/>
                  </a:srgbClr>
                </a:outerShdw>
              </a:effectLst>
            </c:spPr>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40000" dist="23000" dir="5400000" rotWithShape="0">
                  <a:srgbClr val="000000">
                    <a:alpha val="35000"/>
                  </a:srgbClr>
                </a:outerShdw>
              </a:effectLst>
            </c:spPr>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outerShdw blurRad="40000" dist="23000" dir="5400000" rotWithShape="0">
                  <a:srgbClr val="000000">
                    <a:alpha val="35000"/>
                  </a:srgbClr>
                </a:outerShdw>
              </a:effectLst>
            </c:spPr>
          </c:dPt>
          <c:dPt>
            <c:idx val="9"/>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outerShdw blurRad="40000" dist="23000" dir="5400000" rotWithShape="0">
                  <a:srgbClr val="000000">
                    <a:alpha val="35000"/>
                  </a:srgbClr>
                </a:outerShdw>
              </a:effectLst>
            </c:spPr>
          </c:dPt>
          <c:dPt>
            <c:idx val="10"/>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outerShdw blurRad="40000" dist="23000" dir="5400000" rotWithShape="0">
                  <a:srgbClr val="000000">
                    <a:alpha val="35000"/>
                  </a:srgbClr>
                </a:outerShdw>
              </a:effectLst>
            </c:spPr>
          </c:dPt>
          <c:dPt>
            <c:idx val="11"/>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40000" dist="23000" dir="5400000" rotWithShape="0">
                  <a:srgbClr val="000000">
                    <a:alpha val="35000"/>
                  </a:srgbClr>
                </a:outerShdw>
              </a:effectLst>
            </c:spPr>
          </c:dPt>
          <c:dPt>
            <c:idx val="12"/>
            <c:bubble3D val="0"/>
            <c:spPr>
              <a:gradFill rotWithShape="1">
                <a:gsLst>
                  <a:gs pos="0">
                    <a:schemeClr val="accent1">
                      <a:lumMod val="80000"/>
                      <a:lumOff val="20000"/>
                      <a:satMod val="103000"/>
                      <a:lumMod val="102000"/>
                      <a:tint val="94000"/>
                    </a:schemeClr>
                  </a:gs>
                  <a:gs pos="50000">
                    <a:schemeClr val="accent1">
                      <a:lumMod val="80000"/>
                      <a:lumOff val="20000"/>
                      <a:satMod val="110000"/>
                      <a:lumMod val="100000"/>
                      <a:shade val="100000"/>
                    </a:schemeClr>
                  </a:gs>
                  <a:gs pos="100000">
                    <a:schemeClr val="accent1">
                      <a:lumMod val="80000"/>
                      <a:lumOff val="20000"/>
                      <a:lumMod val="99000"/>
                      <a:satMod val="120000"/>
                      <a:shade val="78000"/>
                    </a:schemeClr>
                  </a:gs>
                </a:gsLst>
                <a:lin ang="5400000" scaled="0"/>
              </a:gradFill>
              <a:ln>
                <a:noFill/>
              </a:ln>
              <a:effectLst>
                <a:outerShdw blurRad="40000" dist="23000" dir="5400000" rotWithShape="0">
                  <a:srgbClr val="000000">
                    <a:alpha val="35000"/>
                  </a:srgbClr>
                </a:outerShdw>
              </a:effectLst>
            </c:spPr>
          </c:dPt>
          <c:dPt>
            <c:idx val="13"/>
            <c:bubble3D val="0"/>
            <c:spPr>
              <a:gradFill rotWithShape="1">
                <a:gsLst>
                  <a:gs pos="0">
                    <a:schemeClr val="accent2">
                      <a:lumMod val="80000"/>
                      <a:lumOff val="20000"/>
                      <a:satMod val="103000"/>
                      <a:lumMod val="102000"/>
                      <a:tint val="94000"/>
                    </a:schemeClr>
                  </a:gs>
                  <a:gs pos="50000">
                    <a:schemeClr val="accent2">
                      <a:lumMod val="80000"/>
                      <a:lumOff val="20000"/>
                      <a:satMod val="110000"/>
                      <a:lumMod val="100000"/>
                      <a:shade val="100000"/>
                    </a:schemeClr>
                  </a:gs>
                  <a:gs pos="100000">
                    <a:schemeClr val="accent2">
                      <a:lumMod val="80000"/>
                      <a:lumOff val="20000"/>
                      <a:lumMod val="99000"/>
                      <a:satMod val="120000"/>
                      <a:shade val="78000"/>
                    </a:schemeClr>
                  </a:gs>
                </a:gsLst>
                <a:lin ang="5400000" scaled="0"/>
              </a:gradFill>
              <a:ln>
                <a:noFill/>
              </a:ln>
              <a:effectLst>
                <a:outerShdw blurRad="40000" dist="23000" dir="5400000" rotWithShape="0">
                  <a:srgbClr val="000000">
                    <a:alpha val="35000"/>
                  </a:srgbClr>
                </a:outerShdw>
              </a:effectLst>
            </c:spPr>
          </c:dPt>
          <c:dPt>
            <c:idx val="14"/>
            <c:bubble3D val="0"/>
            <c:spPr>
              <a:gradFill rotWithShape="1">
                <a:gsLst>
                  <a:gs pos="0">
                    <a:schemeClr val="accent3">
                      <a:lumMod val="80000"/>
                      <a:lumOff val="20000"/>
                      <a:satMod val="103000"/>
                      <a:lumMod val="102000"/>
                      <a:tint val="94000"/>
                    </a:schemeClr>
                  </a:gs>
                  <a:gs pos="50000">
                    <a:schemeClr val="accent3">
                      <a:lumMod val="80000"/>
                      <a:lumOff val="20000"/>
                      <a:satMod val="110000"/>
                      <a:lumMod val="100000"/>
                      <a:shade val="100000"/>
                    </a:schemeClr>
                  </a:gs>
                  <a:gs pos="100000">
                    <a:schemeClr val="accent3">
                      <a:lumMod val="80000"/>
                      <a:lumOff val="20000"/>
                      <a:lumMod val="99000"/>
                      <a:satMod val="120000"/>
                      <a:shade val="78000"/>
                    </a:schemeClr>
                  </a:gs>
                </a:gsLst>
                <a:lin ang="5400000" scaled="0"/>
              </a:gradFill>
              <a:ln>
                <a:noFill/>
              </a:ln>
              <a:effectLst>
                <a:outerShdw blurRad="40000" dist="23000" dir="5400000" rotWithShape="0">
                  <a:srgbClr val="000000">
                    <a:alpha val="35000"/>
                  </a:srgbClr>
                </a:outerShdw>
              </a:effectLst>
            </c:spPr>
          </c:dPt>
          <c:dPt>
            <c:idx val="15"/>
            <c:bubble3D val="0"/>
            <c:spPr>
              <a:gradFill rotWithShape="1">
                <a:gsLst>
                  <a:gs pos="0">
                    <a:schemeClr val="accent4">
                      <a:lumMod val="80000"/>
                      <a:lumOff val="20000"/>
                      <a:satMod val="103000"/>
                      <a:lumMod val="102000"/>
                      <a:tint val="94000"/>
                    </a:schemeClr>
                  </a:gs>
                  <a:gs pos="50000">
                    <a:schemeClr val="accent4">
                      <a:lumMod val="80000"/>
                      <a:lumOff val="20000"/>
                      <a:satMod val="110000"/>
                      <a:lumMod val="100000"/>
                      <a:shade val="100000"/>
                    </a:schemeClr>
                  </a:gs>
                  <a:gs pos="100000">
                    <a:schemeClr val="accent4">
                      <a:lumMod val="80000"/>
                      <a:lumOff val="20000"/>
                      <a:lumMod val="99000"/>
                      <a:satMod val="120000"/>
                      <a:shade val="78000"/>
                    </a:schemeClr>
                  </a:gs>
                </a:gsLst>
                <a:lin ang="5400000" scaled="0"/>
              </a:gradFill>
              <a:ln>
                <a:noFill/>
              </a:ln>
              <a:effectLst>
                <a:outerShdw blurRad="40000" dist="23000" dir="5400000" rotWithShape="0">
                  <a:srgbClr val="000000">
                    <a:alpha val="35000"/>
                  </a:srgbClr>
                </a:outerShdw>
              </a:effectLst>
            </c:spPr>
          </c:dPt>
          <c:dPt>
            <c:idx val="16"/>
            <c:bubble3D val="0"/>
            <c:spPr>
              <a:gradFill rotWithShape="1">
                <a:gsLst>
                  <a:gs pos="0">
                    <a:schemeClr val="accent5">
                      <a:lumMod val="80000"/>
                      <a:lumOff val="20000"/>
                      <a:satMod val="103000"/>
                      <a:lumMod val="102000"/>
                      <a:tint val="94000"/>
                    </a:schemeClr>
                  </a:gs>
                  <a:gs pos="50000">
                    <a:schemeClr val="accent5">
                      <a:lumMod val="80000"/>
                      <a:lumOff val="20000"/>
                      <a:satMod val="110000"/>
                      <a:lumMod val="100000"/>
                      <a:shade val="100000"/>
                    </a:schemeClr>
                  </a:gs>
                  <a:gs pos="100000">
                    <a:schemeClr val="accent5">
                      <a:lumMod val="80000"/>
                      <a:lumOff val="20000"/>
                      <a:lumMod val="99000"/>
                      <a:satMod val="120000"/>
                      <a:shade val="78000"/>
                    </a:schemeClr>
                  </a:gs>
                </a:gsLst>
                <a:lin ang="5400000" scaled="0"/>
              </a:gradFill>
              <a:ln>
                <a:noFill/>
              </a:ln>
              <a:effectLst>
                <a:outerShdw blurRad="40000" dist="23000" dir="5400000" rotWithShape="0">
                  <a:srgbClr val="000000">
                    <a:alpha val="35000"/>
                  </a:srgbClr>
                </a:outerShdw>
              </a:effectLst>
            </c:spPr>
          </c:dPt>
          <c:dLbls>
            <c:dLbl>
              <c:idx val="0"/>
              <c:layout>
                <c:manualLayout>
                  <c:x val="-0.0483525953175696"/>
                  <c:y val="0.00862840880578314"/>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6"/>
              <c:layout>
                <c:manualLayout>
                  <c:x val="0.0664521537153135"/>
                  <c:y val="0"/>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7"/>
              <c:layout>
                <c:manualLayout>
                  <c:x val="0.0282600157256679"/>
                  <c:y val="0.0215916500346989"/>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8"/>
              <c:layout>
                <c:manualLayout>
                  <c:x val="-0.0608872646576899"/>
                  <c:y val="0.023469147069427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9"/>
              <c:layout>
                <c:manualLayout>
                  <c:x val="-0.161108944802633"/>
                  <c:y val="0.00402034392378519"/>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0"/>
              <c:layout>
                <c:manualLayout>
                  <c:x val="-0.0612796889162429"/>
                  <c:y val="-0.0536847738443543"/>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1"/>
              <c:layout>
                <c:manualLayout>
                  <c:x val="-0.124491114844643"/>
                  <c:y val="-0.0250713643168719"/>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en-US" sz="900" b="0" i="0" u="none" strike="noStrike" kern="1200" baseline="0">
                    <a:solidFill>
                      <a:schemeClr val="tx2"/>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'[Tabulasi Data Seluruh LBH Kantor.xlsx]Wilayah LBH'!$A$86:$A$102</c:f>
              <c:strCache>
                <c:ptCount val="17"/>
                <c:pt idx="0">
                  <c:v>LBH Aceh</c:v>
                </c:pt>
                <c:pt idx="1">
                  <c:v>LBH Bali</c:v>
                </c:pt>
                <c:pt idx="2">
                  <c:v>LBH Bandung</c:v>
                </c:pt>
                <c:pt idx="3">
                  <c:v>LBH Jogja</c:v>
                </c:pt>
                <c:pt idx="4">
                  <c:v>LBH Lampung</c:v>
                </c:pt>
                <c:pt idx="5">
                  <c:v>LBH Makasar</c:v>
                </c:pt>
                <c:pt idx="6">
                  <c:v>LBH Manado</c:v>
                </c:pt>
                <c:pt idx="7">
                  <c:v>LBH Medan</c:v>
                </c:pt>
                <c:pt idx="8">
                  <c:v>LBH Padang</c:v>
                </c:pt>
                <c:pt idx="9">
                  <c:v>LBH Palembang</c:v>
                </c:pt>
                <c:pt idx="10">
                  <c:v>LBH Papua</c:v>
                </c:pt>
                <c:pt idx="11">
                  <c:v>LBH Pekanbaru</c:v>
                </c:pt>
                <c:pt idx="12">
                  <c:v>LBH Samarinda</c:v>
                </c:pt>
                <c:pt idx="13">
                  <c:v>LBH Semarang</c:v>
                </c:pt>
                <c:pt idx="14">
                  <c:v>LBH Surabaya</c:v>
                </c:pt>
                <c:pt idx="15">
                  <c:v>LBH palangkaraya</c:v>
                </c:pt>
                <c:pt idx="16">
                  <c:v>LBH Jakarta</c:v>
                </c:pt>
              </c:strCache>
            </c:strRef>
          </c:cat>
          <c:val>
            <c:numRef>
              <c:f>'[Tabulasi Data Seluruh LBH Kantor.xlsx]Wilayah LBH'!$B$86:$B$102</c:f>
              <c:numCache>
                <c:formatCode>General</c:formatCode>
                <c:ptCount val="17"/>
                <c:pt idx="0">
                  <c:v>7</c:v>
                </c:pt>
                <c:pt idx="1">
                  <c:v>3</c:v>
                </c:pt>
                <c:pt idx="2">
                  <c:v>80</c:v>
                </c:pt>
                <c:pt idx="3">
                  <c:v>35</c:v>
                </c:pt>
                <c:pt idx="4">
                  <c:v>2</c:v>
                </c:pt>
                <c:pt idx="5">
                  <c:v>31</c:v>
                </c:pt>
                <c:pt idx="6">
                  <c:v>17</c:v>
                </c:pt>
                <c:pt idx="7">
                  <c:v>2</c:v>
                </c:pt>
                <c:pt idx="8">
                  <c:v>11</c:v>
                </c:pt>
                <c:pt idx="9">
                  <c:v>3</c:v>
                </c:pt>
                <c:pt idx="10">
                  <c:v>4</c:v>
                </c:pt>
                <c:pt idx="11">
                  <c:v>34</c:v>
                </c:pt>
                <c:pt idx="12">
                  <c:v>4</c:v>
                </c:pt>
                <c:pt idx="13">
                  <c:v>25</c:v>
                </c:pt>
                <c:pt idx="14">
                  <c:v>14</c:v>
                </c:pt>
                <c:pt idx="15">
                  <c:v>3</c:v>
                </c:pt>
                <c:pt idx="16">
                  <c:v>49</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en-US" sz="900" b="0" i="0" u="none" strike="noStrike" kern="1200" baseline="0">
              <a:solidFill>
                <a:schemeClr val="tx2"/>
              </a:solidFill>
              <a:latin typeface="+mn-lt"/>
              <a:ea typeface="+mn-ea"/>
              <a:cs typeface="+mn-cs"/>
            </a:defRPr>
          </a:pP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en-US"/>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0" vertOverflow="ellipsis" vert="horz" wrap="square" anchor="ctr" anchorCtr="1"/>
          <a:lstStyle/>
          <a:p>
            <a:pPr defTabSz="914400">
              <a:defRPr lang="en-US" sz="1800" b="1" i="0" u="none" strike="noStrike" kern="1200" baseline="0">
                <a:solidFill>
                  <a:schemeClr val="dk1">
                    <a:lumMod val="75000"/>
                    <a:lumOff val="25000"/>
                  </a:schemeClr>
                </a:solidFill>
                <a:latin typeface="+mn-lt"/>
                <a:ea typeface="+mn-ea"/>
                <a:cs typeface="+mn-cs"/>
              </a:defRPr>
            </a:pPr>
            <a:r>
              <a:t>Kategori Korban berdasarkan Usia</a:t>
            </a:r>
          </a:p>
        </c:rich>
      </c:tx>
      <c:layout/>
      <c:overlay val="0"/>
      <c:spPr>
        <a:noFill/>
        <a:ln>
          <a:noFill/>
        </a:ln>
        <a:effectLst/>
      </c:spPr>
    </c:title>
    <c:autoTitleDeleted val="0"/>
    <c:plotArea>
      <c:layout/>
      <c:pieChart>
        <c:varyColors val="1"/>
        <c:ser>
          <c:idx val="0"/>
          <c:order val="0"/>
          <c:tx>
            <c:strRef>
              <c:f>'[Tabulasi Data Seluruh LBH Kantor.xlsx]Umur Korban'!$E$55</c:f>
              <c:strCache>
                <c:ptCount val="1"/>
                <c:pt idx="0">
                  <c:v>Jumlah</c:v>
                </c:pt>
              </c:strCache>
            </c:strRef>
          </c:tx>
          <c:spPr/>
          <c:explosion val="0"/>
          <c:dPt>
            <c:idx val="0"/>
            <c:bubble3D val="0"/>
            <c:spPr>
              <a:solidFill>
                <a:schemeClr val="accent2">
                  <a:shade val="76667"/>
                </a:schemeClr>
              </a:solidFill>
              <a:ln>
                <a:noFill/>
              </a:ln>
              <a:effectLst>
                <a:outerShdw blurRad="254000" sx="102000" sy="102000" algn="ctr" rotWithShape="0">
                  <a:prstClr val="black">
                    <a:alpha val="20000"/>
                  </a:prstClr>
                </a:outerShdw>
              </a:effectLst>
            </c:spPr>
          </c:dPt>
          <c:dPt>
            <c:idx val="1"/>
            <c:bubble3D val="0"/>
            <c:spPr>
              <a:solidFill>
                <a:schemeClr val="accent2">
                  <a:tint val="76667"/>
                </a:schemeClr>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en-US"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'[Tabulasi Data Seluruh LBH Kantor.xlsx]Umur Korban'!$D$56:$D$57</c:f>
              <c:strCache>
                <c:ptCount val="2"/>
                <c:pt idx="0">
                  <c:v>dibawah 17 tahun</c:v>
                </c:pt>
                <c:pt idx="1">
                  <c:v>&gt; 17 tahun</c:v>
                </c:pt>
              </c:strCache>
            </c:strRef>
          </c:cat>
          <c:val>
            <c:numRef>
              <c:f>'[Tabulasi Data Seluruh LBH Kantor.xlsx]Umur Korban'!$E$56:$E$57</c:f>
              <c:numCache>
                <c:formatCode>General</c:formatCode>
                <c:ptCount val="2"/>
                <c:pt idx="0">
                  <c:v>61</c:v>
                </c:pt>
                <c:pt idx="1">
                  <c:v>234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en-US"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en-US"/>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0" vertOverflow="ellipsis" vert="horz" wrap="square" anchor="ctr" anchorCtr="1"/>
          <a:lstStyle/>
          <a:p>
            <a:pPr defTabSz="914400">
              <a:defRPr lang="en-US" sz="1600" b="1" i="0" u="none" strike="noStrike" kern="1200" baseline="0">
                <a:solidFill>
                  <a:schemeClr val="tx1">
                    <a:lumMod val="65000"/>
                    <a:lumOff val="35000"/>
                  </a:schemeClr>
                </a:solidFill>
                <a:latin typeface="+mn-lt"/>
                <a:ea typeface="+mn-ea"/>
                <a:cs typeface="+mn-cs"/>
              </a:defRPr>
            </a:pPr>
            <a:r>
              <a:t>Tipologi Bentuk Kekerasan</a:t>
            </a:r>
          </a:p>
        </c:rich>
      </c:tx>
      <c:layout/>
      <c:overlay val="0"/>
      <c:spPr>
        <a:noFill/>
        <a:ln>
          <a:noFill/>
        </a:ln>
        <a:effectLst/>
      </c:spPr>
    </c:title>
    <c:autoTitleDeleted val="0"/>
    <c:plotArea>
      <c:layout>
        <c:manualLayout>
          <c:layoutTarget val="inner"/>
          <c:xMode val="edge"/>
          <c:yMode val="edge"/>
          <c:x val="0.216405685377018"/>
          <c:y val="0.168345927791772"/>
          <c:w val="0.764683208865334"/>
          <c:h val="0.727623845507977"/>
        </c:manualLayout>
      </c:layout>
      <c:barChart>
        <c:barDir val="bar"/>
        <c:grouping val="clustered"/>
        <c:varyColors val="0"/>
        <c:ser>
          <c:idx val="0"/>
          <c:order val="0"/>
          <c:tx>
            <c:strRef>
              <c:f>'[Tabulasi Data Seluruh LBH Kantor.xlsx]Jenis Kekerasan Seksual'!$B$64</c:f>
              <c:strCache>
                <c:ptCount val="1"/>
                <c:pt idx="0">
                  <c:v>Jumlah</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40000" dist="23000" dir="5400000" rotWithShape="0">
                <a:srgbClr val="000000">
                  <a:alpha val="35000"/>
                </a:srgbClr>
              </a:outerShdw>
            </a:effectLst>
          </c:spPr>
          <c:invertIfNegative val="0"/>
          <c:dLbls>
            <c:delete val="1"/>
          </c:dLbls>
          <c:cat>
            <c:strRef>
              <c:f>'[Tabulasi Data Seluruh LBH Kantor.xlsx]Jenis Kekerasan Seksual'!$A$65:$A$78</c:f>
              <c:strCache>
                <c:ptCount val="14"/>
                <c:pt idx="0">
                  <c:v>Eksploitasi Seksual</c:v>
                </c:pt>
                <c:pt idx="1">
                  <c:v>Janji Kawin</c:v>
                </c:pt>
                <c:pt idx="2">
                  <c:v>Kekerasan Seksual</c:v>
                </c:pt>
                <c:pt idx="3">
                  <c:v>Pemerkosaan</c:v>
                </c:pt>
                <c:pt idx="4">
                  <c:v>Pelecehan Seksual</c:v>
                </c:pt>
                <c:pt idx="5">
                  <c:v>Pemaksaan aborsi</c:v>
                </c:pt>
                <c:pt idx="6">
                  <c:v>Perbudakan Seksual</c:v>
                </c:pt>
                <c:pt idx="7">
                  <c:v>Intimidasi Seksual</c:v>
                </c:pt>
                <c:pt idx="8">
                  <c:v>KDP</c:v>
                </c:pt>
                <c:pt idx="9">
                  <c:v>KBGO</c:v>
                </c:pt>
                <c:pt idx="10">
                  <c:v>KDRT</c:v>
                </c:pt>
                <c:pt idx="11">
                  <c:v>Kekerasan Fisik</c:v>
                </c:pt>
                <c:pt idx="12">
                  <c:v>Kekerasan Psikis</c:v>
                </c:pt>
                <c:pt idx="13">
                  <c:v>Percabulan</c:v>
                </c:pt>
              </c:strCache>
            </c:strRef>
          </c:cat>
          <c:val>
            <c:numRef>
              <c:f>'[Tabulasi Data Seluruh LBH Kantor.xlsx]Jenis Kekerasan Seksual'!$B$65:$B$78</c:f>
              <c:numCache>
                <c:formatCode>General</c:formatCode>
                <c:ptCount val="14"/>
                <c:pt idx="0">
                  <c:v>30</c:v>
                </c:pt>
                <c:pt idx="1">
                  <c:v>3</c:v>
                </c:pt>
                <c:pt idx="2">
                  <c:v>29</c:v>
                </c:pt>
                <c:pt idx="3">
                  <c:v>8</c:v>
                </c:pt>
                <c:pt idx="4">
                  <c:v>57</c:v>
                </c:pt>
                <c:pt idx="5">
                  <c:v>3</c:v>
                </c:pt>
                <c:pt idx="6">
                  <c:v>1</c:v>
                </c:pt>
                <c:pt idx="7">
                  <c:v>1</c:v>
                </c:pt>
                <c:pt idx="8">
                  <c:v>9</c:v>
                </c:pt>
                <c:pt idx="9">
                  <c:v>14</c:v>
                </c:pt>
                <c:pt idx="10">
                  <c:v>58</c:v>
                </c:pt>
                <c:pt idx="11">
                  <c:v>3</c:v>
                </c:pt>
                <c:pt idx="12">
                  <c:v>2</c:v>
                </c:pt>
                <c:pt idx="13">
                  <c:v>1</c:v>
                </c:pt>
              </c:numCache>
            </c:numRef>
          </c:val>
        </c:ser>
        <c:dLbls>
          <c:showLegendKey val="0"/>
          <c:showVal val="0"/>
          <c:showCatName val="0"/>
          <c:showSerName val="0"/>
          <c:showPercent val="0"/>
          <c:showBubbleSize val="0"/>
        </c:dLbls>
        <c:gapWidth val="115"/>
        <c:overlap val="-20"/>
        <c:axId val="913937197"/>
        <c:axId val="45511679"/>
      </c:barChart>
      <c:catAx>
        <c:axId val="913937197"/>
        <c:scaling>
          <c:orientation val="minMax"/>
        </c:scaling>
        <c:delete val="0"/>
        <c:axPos val="l"/>
        <c:majorTickMark val="none"/>
        <c:minorTickMark val="none"/>
        <c:tickLblPos val="nextTo"/>
        <c:spPr>
          <a:noFill/>
          <a:ln w="12700"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45511679"/>
        <c:crosses val="autoZero"/>
        <c:auto val="1"/>
        <c:lblAlgn val="ctr"/>
        <c:lblOffset val="100"/>
        <c:noMultiLvlLbl val="0"/>
      </c:catAx>
      <c:valAx>
        <c:axId val="4551167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91393719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5">
  <a:schemeClr val="accent2"/>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Office_11.2.0.8684_F1E327BC-269C-435d-A152-05C5408002CA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2020-10-02T06:55:00Z</dcterms:created>
  <dc:creator>Indira Suryani</dc:creator>
  <cp:lastModifiedBy>Indira Suryani</cp:lastModifiedBy>
  <dcterms:modified xsi:type="dcterms:W3CDTF">2020-10-02T09:11:46Z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1033-11.2.0.8684</vt:lpwstr>
  </property>
</Properties>
</file>